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8D0BCE" w14:textId="4378F580" w:rsidR="00F8541F" w:rsidRDefault="004B5297" w:rsidP="004B5297">
      <w:pPr>
        <w:pStyle w:val="Title"/>
        <w:rPr>
          <w:sz w:val="36"/>
          <w:szCs w:val="36"/>
        </w:rPr>
      </w:pPr>
      <w:r w:rsidRPr="004B5297">
        <w:rPr>
          <w:sz w:val="36"/>
          <w:szCs w:val="36"/>
        </w:rPr>
        <w:t xml:space="preserve">Tentative </w:t>
      </w:r>
      <w:r>
        <w:rPr>
          <w:sz w:val="36"/>
          <w:szCs w:val="36"/>
        </w:rPr>
        <w:t xml:space="preserve">TILT </w:t>
      </w:r>
      <w:r w:rsidRPr="004B5297">
        <w:rPr>
          <w:sz w:val="36"/>
          <w:szCs w:val="36"/>
        </w:rPr>
        <w:t>Faculty Professional Development Schedule</w:t>
      </w:r>
      <w:r>
        <w:rPr>
          <w:sz w:val="36"/>
          <w:szCs w:val="36"/>
        </w:rPr>
        <w:t>, Spring 2021</w:t>
      </w:r>
    </w:p>
    <w:p w14:paraId="126F1854" w14:textId="16BF29E0" w:rsidR="004B5297" w:rsidRDefault="004B5297" w:rsidP="004B5297">
      <w:pPr>
        <w:pStyle w:val="Subtitle"/>
      </w:pPr>
      <w:r>
        <w:t>DRAFT 1</w:t>
      </w:r>
      <w:r w:rsidR="004C0B05">
        <w:t>1.3.</w:t>
      </w:r>
      <w:r>
        <w:t>20</w:t>
      </w:r>
    </w:p>
    <w:p w14:paraId="6D5180F4" w14:textId="71E5BE10" w:rsidR="00BC7097" w:rsidRDefault="00BC7097" w:rsidP="00BC709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77"/>
        <w:gridCol w:w="1869"/>
        <w:gridCol w:w="1779"/>
        <w:gridCol w:w="6025"/>
      </w:tblGrid>
      <w:tr w:rsidR="0068099F" w14:paraId="33A76964" w14:textId="77777777" w:rsidTr="008B157C">
        <w:tc>
          <w:tcPr>
            <w:tcW w:w="3277" w:type="dxa"/>
            <w:shd w:val="clear" w:color="auto" w:fill="EDFCE3"/>
          </w:tcPr>
          <w:p w14:paraId="212B68E3" w14:textId="08A91B2F" w:rsidR="00BC7097" w:rsidRPr="008B157C" w:rsidRDefault="00BC7097" w:rsidP="00BC7097">
            <w:pPr>
              <w:pStyle w:val="Heading2"/>
              <w:rPr>
                <w:rFonts w:asciiTheme="minorHAnsi" w:hAnsiTheme="minorHAnsi" w:cstheme="minorHAnsi"/>
                <w:color w:val="385623" w:themeColor="accent6" w:themeShade="80"/>
              </w:rPr>
            </w:pPr>
            <w:r w:rsidRPr="008B157C">
              <w:rPr>
                <w:rFonts w:asciiTheme="minorHAnsi" w:hAnsiTheme="minorHAnsi" w:cstheme="minorHAnsi"/>
                <w:color w:val="385623" w:themeColor="accent6" w:themeShade="80"/>
              </w:rPr>
              <w:t>Event/Resource Title</w:t>
            </w:r>
          </w:p>
        </w:tc>
        <w:tc>
          <w:tcPr>
            <w:tcW w:w="1869" w:type="dxa"/>
          </w:tcPr>
          <w:p w14:paraId="19638231" w14:textId="1DBA5946" w:rsidR="00BC7097" w:rsidRPr="008B157C" w:rsidRDefault="00BC7097" w:rsidP="00BC7097">
            <w:pPr>
              <w:pStyle w:val="Heading2"/>
              <w:rPr>
                <w:rFonts w:asciiTheme="minorHAnsi" w:hAnsiTheme="minorHAnsi" w:cstheme="minorHAnsi"/>
                <w:color w:val="385623" w:themeColor="accent6" w:themeShade="80"/>
              </w:rPr>
            </w:pPr>
            <w:r w:rsidRPr="008B157C">
              <w:rPr>
                <w:rFonts w:asciiTheme="minorHAnsi" w:hAnsiTheme="minorHAnsi" w:cstheme="minorHAnsi"/>
                <w:color w:val="385623" w:themeColor="accent6" w:themeShade="80"/>
              </w:rPr>
              <w:t>Length</w:t>
            </w:r>
            <w:r w:rsidR="004E5B83" w:rsidRPr="008B157C">
              <w:rPr>
                <w:rFonts w:asciiTheme="minorHAnsi" w:hAnsiTheme="minorHAnsi" w:cstheme="minorHAnsi"/>
                <w:color w:val="385623" w:themeColor="accent6" w:themeShade="80"/>
              </w:rPr>
              <w:t xml:space="preserve"> &amp;</w:t>
            </w:r>
            <w:r w:rsidR="002F5EC0" w:rsidRPr="008B157C">
              <w:rPr>
                <w:rFonts w:asciiTheme="minorHAnsi" w:hAnsiTheme="minorHAnsi" w:cstheme="minorHAnsi"/>
                <w:color w:val="385623" w:themeColor="accent6" w:themeShade="80"/>
              </w:rPr>
              <w:t xml:space="preserve"> Date(s) Offered</w:t>
            </w:r>
          </w:p>
        </w:tc>
        <w:tc>
          <w:tcPr>
            <w:tcW w:w="1779" w:type="dxa"/>
          </w:tcPr>
          <w:p w14:paraId="19864E58" w14:textId="7FE88A49" w:rsidR="00BC7097" w:rsidRPr="008B157C" w:rsidRDefault="009B218E" w:rsidP="00BC7097">
            <w:pPr>
              <w:pStyle w:val="Heading2"/>
              <w:rPr>
                <w:rFonts w:asciiTheme="minorHAnsi" w:hAnsiTheme="minorHAnsi" w:cstheme="minorHAnsi"/>
                <w:color w:val="385623" w:themeColor="accent6" w:themeShade="80"/>
              </w:rPr>
            </w:pPr>
            <w:r w:rsidRPr="008B157C">
              <w:rPr>
                <w:rFonts w:asciiTheme="minorHAnsi" w:hAnsiTheme="minorHAnsi" w:cstheme="minorHAnsi"/>
                <w:color w:val="385623" w:themeColor="accent6" w:themeShade="80"/>
              </w:rPr>
              <w:t>Sections &amp; Enrollments</w:t>
            </w:r>
          </w:p>
        </w:tc>
        <w:tc>
          <w:tcPr>
            <w:tcW w:w="6025" w:type="dxa"/>
          </w:tcPr>
          <w:p w14:paraId="46EE4B5F" w14:textId="77777777" w:rsidR="00BC7097" w:rsidRPr="008B157C" w:rsidRDefault="00BC7097" w:rsidP="00BC7097">
            <w:pPr>
              <w:pStyle w:val="Heading2"/>
              <w:rPr>
                <w:rFonts w:asciiTheme="minorHAnsi" w:hAnsiTheme="minorHAnsi" w:cstheme="minorHAnsi"/>
                <w:color w:val="385623" w:themeColor="accent6" w:themeShade="80"/>
              </w:rPr>
            </w:pPr>
            <w:r w:rsidRPr="008B157C">
              <w:rPr>
                <w:rFonts w:asciiTheme="minorHAnsi" w:hAnsiTheme="minorHAnsi" w:cstheme="minorHAnsi"/>
                <w:color w:val="385623" w:themeColor="accent6" w:themeShade="80"/>
              </w:rPr>
              <w:t xml:space="preserve">Description &amp; </w:t>
            </w:r>
          </w:p>
          <w:p w14:paraId="507856D1" w14:textId="16409705" w:rsidR="00BC7097" w:rsidRPr="008B157C" w:rsidRDefault="00BC7097" w:rsidP="00BC7097">
            <w:pPr>
              <w:pStyle w:val="Heading2"/>
              <w:rPr>
                <w:rFonts w:asciiTheme="minorHAnsi" w:hAnsiTheme="minorHAnsi" w:cstheme="minorHAnsi"/>
                <w:color w:val="385623" w:themeColor="accent6" w:themeShade="80"/>
              </w:rPr>
            </w:pPr>
            <w:r w:rsidRPr="008B157C">
              <w:rPr>
                <w:rFonts w:asciiTheme="minorHAnsi" w:hAnsiTheme="minorHAnsi" w:cstheme="minorHAnsi"/>
                <w:color w:val="385623" w:themeColor="accent6" w:themeShade="80"/>
              </w:rPr>
              <w:t>Teaching Effectiveness Framework Alignment</w:t>
            </w:r>
          </w:p>
        </w:tc>
      </w:tr>
      <w:tr w:rsidR="00A4585B" w14:paraId="00CFC784" w14:textId="77777777" w:rsidTr="008B157C">
        <w:tc>
          <w:tcPr>
            <w:tcW w:w="3277" w:type="dxa"/>
            <w:shd w:val="clear" w:color="auto" w:fill="EDFCE3"/>
          </w:tcPr>
          <w:p w14:paraId="27791916" w14:textId="76DAE69B" w:rsidR="00A4585B" w:rsidRPr="00C10D60" w:rsidRDefault="00A4585B" w:rsidP="00A4585B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  <w:t>Best Practices in Online and Hybrid Teaching: An Introduction</w:t>
            </w:r>
            <w:r w:rsidRPr="00C10D60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, Workshop, Level 1</w:t>
            </w:r>
          </w:p>
        </w:tc>
        <w:tc>
          <w:tcPr>
            <w:tcW w:w="1869" w:type="dxa"/>
          </w:tcPr>
          <w:p w14:paraId="555BB0E5" w14:textId="1B4AD3DC" w:rsidR="00A4585B" w:rsidRPr="00C10D60" w:rsidRDefault="00344A2D" w:rsidP="00A4585B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90 min. + follow-up reflection</w:t>
            </w:r>
            <w:r w:rsidR="004504C1">
              <w:rPr>
                <w:rFonts w:asciiTheme="minorHAnsi" w:hAnsiTheme="minorHAnsi" w:cstheme="minorHAnsi"/>
                <w:sz w:val="23"/>
                <w:szCs w:val="23"/>
              </w:rPr>
              <w:t>;</w:t>
            </w:r>
          </w:p>
          <w:p w14:paraId="6BC41C7C" w14:textId="0E2060F9" w:rsidR="00344A2D" w:rsidRPr="00C10D60" w:rsidRDefault="00344A2D" w:rsidP="00A4585B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2 X during PDI</w:t>
            </w:r>
            <w:r w:rsidR="00BC1C0E" w:rsidRPr="00C10D60">
              <w:rPr>
                <w:rFonts w:asciiTheme="minorHAnsi" w:hAnsiTheme="minorHAnsi" w:cstheme="minorHAnsi"/>
                <w:sz w:val="23"/>
                <w:szCs w:val="23"/>
              </w:rPr>
              <w:t xml:space="preserve"> (1.</w:t>
            </w:r>
            <w:r w:rsidR="004C0B05">
              <w:rPr>
                <w:rFonts w:asciiTheme="minorHAnsi" w:hAnsiTheme="minorHAnsi" w:cstheme="minorHAnsi"/>
                <w:sz w:val="23"/>
                <w:szCs w:val="23"/>
              </w:rPr>
              <w:t>11 and 1.12</w:t>
            </w:r>
            <w:r w:rsidR="00BC1C0E" w:rsidRPr="00C10D60">
              <w:rPr>
                <w:rFonts w:asciiTheme="minorHAnsi" w:hAnsiTheme="minorHAnsi" w:cstheme="minorHAnsi"/>
                <w:sz w:val="23"/>
                <w:szCs w:val="23"/>
              </w:rPr>
              <w:t>.21)</w:t>
            </w:r>
          </w:p>
        </w:tc>
        <w:tc>
          <w:tcPr>
            <w:tcW w:w="1779" w:type="dxa"/>
          </w:tcPr>
          <w:p w14:paraId="5D85A36D" w14:textId="37E468B2" w:rsidR="00A4585B" w:rsidRPr="00C10D60" w:rsidRDefault="004504C1" w:rsidP="00A4585B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sz w:val="23"/>
                <w:szCs w:val="23"/>
              </w:rPr>
              <w:t>2 (50)</w:t>
            </w:r>
          </w:p>
        </w:tc>
        <w:tc>
          <w:tcPr>
            <w:tcW w:w="6025" w:type="dxa"/>
          </w:tcPr>
          <w:p w14:paraId="2EC981EC" w14:textId="77777777" w:rsidR="004112D3" w:rsidRPr="00C10D60" w:rsidRDefault="004112D3" w:rsidP="004112D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3 types of engagement: instructor-student, student-student, student-content and strategies for all three</w:t>
            </w:r>
          </w:p>
          <w:p w14:paraId="038A0CDC" w14:textId="77777777" w:rsidR="004112D3" w:rsidRPr="00C10D60" w:rsidRDefault="004112D3" w:rsidP="004112D3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6ADB7977" w14:textId="4D673596" w:rsidR="00A4585B" w:rsidRPr="00C10D60" w:rsidRDefault="004112D3" w:rsidP="004112D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i/>
                <w:iCs/>
                <w:color w:val="000000"/>
                <w:sz w:val="23"/>
                <w:szCs w:val="23"/>
                <w:shd w:val="clear" w:color="auto" w:fill="FFFFFF"/>
              </w:rPr>
              <w:t>Domains:  Classroom Climate, Inclusive Pedagogy</w:t>
            </w:r>
          </w:p>
        </w:tc>
      </w:tr>
      <w:tr w:rsidR="009B218E" w14:paraId="5D56F9AF" w14:textId="77777777" w:rsidTr="008B157C">
        <w:tc>
          <w:tcPr>
            <w:tcW w:w="3277" w:type="dxa"/>
            <w:shd w:val="clear" w:color="auto" w:fill="EDFCE3"/>
          </w:tcPr>
          <w:p w14:paraId="3E25BB0A" w14:textId="57F0B1BA" w:rsidR="00BC7097" w:rsidRPr="00C10D60" w:rsidRDefault="00683405" w:rsidP="0068099F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  <w:t>Best Practices in Online and Hybrid Teaching: Planning for Critical Thinking</w:t>
            </w:r>
            <w:r w:rsidRPr="00C10D60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, Workshop, Level 2</w:t>
            </w:r>
          </w:p>
        </w:tc>
        <w:tc>
          <w:tcPr>
            <w:tcW w:w="1869" w:type="dxa"/>
          </w:tcPr>
          <w:p w14:paraId="04F9763A" w14:textId="20AE595E" w:rsidR="007B222E" w:rsidRPr="00C10D60" w:rsidRDefault="007B222E" w:rsidP="007B222E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90 min. + follow-up reflection</w:t>
            </w:r>
            <w:r w:rsidR="004504C1">
              <w:rPr>
                <w:rFonts w:asciiTheme="minorHAnsi" w:hAnsiTheme="minorHAnsi" w:cstheme="minorHAnsi"/>
                <w:sz w:val="23"/>
                <w:szCs w:val="23"/>
              </w:rPr>
              <w:t>;</w:t>
            </w:r>
          </w:p>
          <w:p w14:paraId="48854F4B" w14:textId="0B34D95F" w:rsidR="00BC7097" w:rsidRPr="00C10D60" w:rsidRDefault="007B222E" w:rsidP="007B222E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1 X during PDI</w:t>
            </w:r>
            <w:r w:rsidR="00BC1C0E" w:rsidRPr="00C10D60">
              <w:rPr>
                <w:rFonts w:asciiTheme="minorHAnsi" w:hAnsiTheme="minorHAnsi" w:cstheme="minorHAnsi"/>
                <w:sz w:val="23"/>
                <w:szCs w:val="23"/>
              </w:rPr>
              <w:t xml:space="preserve"> (1.1</w:t>
            </w:r>
            <w:r w:rsidR="004C0B05">
              <w:rPr>
                <w:rFonts w:asciiTheme="minorHAnsi" w:hAnsiTheme="minorHAnsi" w:cstheme="minorHAnsi"/>
                <w:sz w:val="23"/>
                <w:szCs w:val="23"/>
              </w:rPr>
              <w:t>3.</w:t>
            </w:r>
            <w:r w:rsidR="00BC1C0E" w:rsidRPr="00C10D60">
              <w:rPr>
                <w:rFonts w:asciiTheme="minorHAnsi" w:hAnsiTheme="minorHAnsi" w:cstheme="minorHAnsi"/>
                <w:sz w:val="23"/>
                <w:szCs w:val="23"/>
              </w:rPr>
              <w:t>21)</w:t>
            </w:r>
          </w:p>
        </w:tc>
        <w:tc>
          <w:tcPr>
            <w:tcW w:w="1779" w:type="dxa"/>
          </w:tcPr>
          <w:p w14:paraId="3D3FBB53" w14:textId="7C6FAAE2" w:rsidR="00BC7097" w:rsidRPr="00C10D60" w:rsidRDefault="005730C5" w:rsidP="00BC7097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1</w:t>
            </w:r>
            <w:r w:rsidR="009B218E" w:rsidRPr="00C10D60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r w:rsidR="004504C1">
              <w:rPr>
                <w:rFonts w:asciiTheme="minorHAnsi" w:hAnsiTheme="minorHAnsi" w:cstheme="minorHAnsi"/>
                <w:sz w:val="23"/>
                <w:szCs w:val="23"/>
              </w:rPr>
              <w:t>(</w:t>
            </w: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25</w:t>
            </w:r>
            <w:r w:rsidR="004504C1">
              <w:rPr>
                <w:rFonts w:asciiTheme="minorHAnsi" w:hAnsiTheme="minorHAnsi" w:cstheme="minorHAnsi"/>
                <w:sz w:val="23"/>
                <w:szCs w:val="23"/>
              </w:rPr>
              <w:t>)</w:t>
            </w:r>
          </w:p>
        </w:tc>
        <w:tc>
          <w:tcPr>
            <w:tcW w:w="6025" w:type="dxa"/>
          </w:tcPr>
          <w:p w14:paraId="60B78374" w14:textId="77777777" w:rsidR="0068099F" w:rsidRPr="00C10D60" w:rsidRDefault="0068099F" w:rsidP="0068099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Crucial course concepts - how to engage students with content, plan online activities </w:t>
            </w:r>
          </w:p>
          <w:p w14:paraId="7B3ADE84" w14:textId="77777777" w:rsidR="0068099F" w:rsidRPr="00C10D60" w:rsidRDefault="0068099F" w:rsidP="0068099F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51023924" w14:textId="6E647343" w:rsidR="00BC7097" w:rsidRPr="00C10D60" w:rsidRDefault="0068099F" w:rsidP="0068099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i/>
                <w:iCs/>
                <w:color w:val="000000"/>
                <w:sz w:val="23"/>
                <w:szCs w:val="23"/>
                <w:shd w:val="clear" w:color="auto" w:fill="FFFFFF"/>
              </w:rPr>
              <w:t>Domains:  Curriculum/Curric</w:t>
            </w:r>
            <w:r w:rsidR="00A22D84" w:rsidRPr="00C10D60">
              <w:rPr>
                <w:rFonts w:asciiTheme="minorHAnsi" w:hAnsiTheme="minorHAnsi" w:cstheme="minorHAnsi"/>
                <w:i/>
                <w:iCs/>
                <w:color w:val="000000"/>
                <w:sz w:val="23"/>
                <w:szCs w:val="23"/>
                <w:shd w:val="clear" w:color="auto" w:fill="FFFFFF"/>
              </w:rPr>
              <w:t>ular</w:t>
            </w:r>
            <w:r w:rsidRPr="00C10D60">
              <w:rPr>
                <w:rFonts w:asciiTheme="minorHAnsi" w:hAnsiTheme="minorHAnsi" w:cstheme="minorHAnsi"/>
                <w:i/>
                <w:iCs/>
                <w:color w:val="000000"/>
                <w:sz w:val="23"/>
                <w:szCs w:val="23"/>
                <w:shd w:val="clear" w:color="auto" w:fill="FFFFFF"/>
              </w:rPr>
              <w:t xml:space="preserve"> Alignment</w:t>
            </w:r>
            <w:r w:rsidR="000358F5">
              <w:rPr>
                <w:rFonts w:asciiTheme="minorHAnsi" w:hAnsiTheme="minorHAnsi" w:cstheme="minorHAnsi"/>
                <w:i/>
                <w:iCs/>
                <w:color w:val="000000"/>
                <w:sz w:val="23"/>
                <w:szCs w:val="23"/>
                <w:shd w:val="clear" w:color="auto" w:fill="FFFFFF"/>
              </w:rPr>
              <w:t>,</w:t>
            </w:r>
            <w:r w:rsidRPr="00C10D60">
              <w:rPr>
                <w:rFonts w:asciiTheme="minorHAnsi" w:hAnsiTheme="minorHAnsi" w:cstheme="minorHAnsi"/>
                <w:i/>
                <w:iCs/>
                <w:color w:val="000000"/>
                <w:sz w:val="23"/>
                <w:szCs w:val="23"/>
                <w:shd w:val="clear" w:color="auto" w:fill="FFFFFF"/>
              </w:rPr>
              <w:t xml:space="preserve"> Feedback &amp; Assessment</w:t>
            </w:r>
          </w:p>
        </w:tc>
      </w:tr>
      <w:tr w:rsidR="004C0B05" w14:paraId="1518BD4D" w14:textId="77777777" w:rsidTr="008B157C">
        <w:tc>
          <w:tcPr>
            <w:tcW w:w="3277" w:type="dxa"/>
            <w:shd w:val="clear" w:color="auto" w:fill="EDFCE3"/>
          </w:tcPr>
          <w:p w14:paraId="6E61368D" w14:textId="221F5BF5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  <w:t>Teaching Online: Facilitation &amp; Engagement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  <w:t xml:space="preserve"> (Accelerated)</w:t>
            </w:r>
            <w:r w:rsidRPr="00C10D60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, asynchronous online course</w:t>
            </w:r>
          </w:p>
          <w:p w14:paraId="332D0819" w14:textId="77777777" w:rsidR="004C0B05" w:rsidRPr="00C10D60" w:rsidRDefault="004C0B05" w:rsidP="004C0B05">
            <w:pPr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69" w:type="dxa"/>
          </w:tcPr>
          <w:p w14:paraId="2276AD25" w14:textId="10D9D171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sz w:val="23"/>
                <w:szCs w:val="23"/>
              </w:rPr>
              <w:t>1</w:t>
            </w: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 xml:space="preserve"> week, 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>9-12</w:t>
            </w: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 xml:space="preserve"> hour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>s</w:t>
            </w:r>
          </w:p>
          <w:p w14:paraId="619C6831" w14:textId="3F96EAC4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1.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>04</w:t>
            </w: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.21 – 1.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>10</w:t>
            </w: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 xml:space="preserve">.21 </w:t>
            </w:r>
          </w:p>
        </w:tc>
        <w:tc>
          <w:tcPr>
            <w:tcW w:w="1779" w:type="dxa"/>
          </w:tcPr>
          <w:p w14:paraId="48561A15" w14:textId="7239074C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sz w:val="23"/>
                <w:szCs w:val="23"/>
              </w:rPr>
              <w:t>1</w:t>
            </w: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>(25)</w:t>
            </w:r>
          </w:p>
        </w:tc>
        <w:tc>
          <w:tcPr>
            <w:tcW w:w="6025" w:type="dxa"/>
          </w:tcPr>
          <w:p w14:paraId="186A7BDB" w14:textId="77777777" w:rsidR="004C0B05" w:rsidRPr="00C10D60" w:rsidRDefault="004C0B05" w:rsidP="004C0B0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color w:val="000000"/>
                <w:sz w:val="23"/>
                <w:szCs w:val="23"/>
                <w:shd w:val="clear" w:color="auto" w:fill="FFFFFF"/>
              </w:rPr>
              <w:t>Fostering a supportive classroom community, engaging students, &amp; developing feedback and assessment strategies, with attention to large-enrollment sections. </w:t>
            </w:r>
          </w:p>
          <w:p w14:paraId="481E4B1D" w14:textId="77777777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2A338241" w14:textId="4D34671C" w:rsidR="004C0B05" w:rsidRPr="00C10D60" w:rsidRDefault="004C0B05" w:rsidP="004C0B0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3"/>
                <w:szCs w:val="23"/>
                <w:shd w:val="clear" w:color="auto" w:fill="FFFFFF"/>
              </w:rPr>
            </w:pPr>
            <w:r w:rsidRPr="00C10D60">
              <w:rPr>
                <w:rFonts w:asciiTheme="minorHAnsi" w:hAnsiTheme="minorHAnsi" w:cstheme="minorHAnsi"/>
                <w:i/>
                <w:iCs/>
                <w:color w:val="000000"/>
                <w:sz w:val="23"/>
                <w:szCs w:val="23"/>
                <w:shd w:val="clear" w:color="auto" w:fill="FFFFFF"/>
              </w:rPr>
              <w:t>Domains:  Classroom Climate, Instructional Strategies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3"/>
                <w:szCs w:val="23"/>
                <w:shd w:val="clear" w:color="auto" w:fill="FFFFFF"/>
              </w:rPr>
              <w:t>,</w:t>
            </w:r>
            <w:r w:rsidRPr="00C10D60">
              <w:rPr>
                <w:rFonts w:asciiTheme="minorHAnsi" w:hAnsiTheme="minorHAnsi" w:cstheme="minorHAnsi"/>
                <w:i/>
                <w:iCs/>
                <w:color w:val="000000"/>
                <w:sz w:val="23"/>
                <w:szCs w:val="23"/>
                <w:shd w:val="clear" w:color="auto" w:fill="FFFFFF"/>
              </w:rPr>
              <w:t xml:space="preserve"> Feedback &amp; Assessment </w:t>
            </w:r>
          </w:p>
        </w:tc>
      </w:tr>
      <w:tr w:rsidR="004C0B05" w14:paraId="3A054D24" w14:textId="77777777" w:rsidTr="008B157C">
        <w:tc>
          <w:tcPr>
            <w:tcW w:w="3277" w:type="dxa"/>
            <w:shd w:val="clear" w:color="auto" w:fill="EDFCE3"/>
          </w:tcPr>
          <w:p w14:paraId="290B8555" w14:textId="436E22DE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  <w:t>Teaching Online: Facilitation &amp; Engagement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  <w:t xml:space="preserve"> (3-week version)</w:t>
            </w:r>
            <w:r w:rsidRPr="00C10D60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, asynchronous online course</w:t>
            </w:r>
          </w:p>
          <w:p w14:paraId="6CB5A615" w14:textId="77777777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1869" w:type="dxa"/>
          </w:tcPr>
          <w:p w14:paraId="43116EF2" w14:textId="77777777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3 weeks, 4 hours/week;</w:t>
            </w:r>
          </w:p>
          <w:p w14:paraId="0FB168F8" w14:textId="541E9588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1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>2</w:t>
            </w: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.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>28</w:t>
            </w: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.2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>0</w:t>
            </w: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 xml:space="preserve"> – 1.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>17</w:t>
            </w: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 xml:space="preserve">.21 </w:t>
            </w:r>
          </w:p>
        </w:tc>
        <w:tc>
          <w:tcPr>
            <w:tcW w:w="1779" w:type="dxa"/>
          </w:tcPr>
          <w:p w14:paraId="2414B6F4" w14:textId="678DCCF3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 xml:space="preserve">2 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>(</w:t>
            </w: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50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>)</w:t>
            </w:r>
          </w:p>
        </w:tc>
        <w:tc>
          <w:tcPr>
            <w:tcW w:w="6025" w:type="dxa"/>
          </w:tcPr>
          <w:p w14:paraId="64B23A8A" w14:textId="77777777" w:rsidR="004C0B05" w:rsidRPr="00C10D60" w:rsidRDefault="004C0B05" w:rsidP="004C0B0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color w:val="000000"/>
                <w:sz w:val="23"/>
                <w:szCs w:val="23"/>
                <w:shd w:val="clear" w:color="auto" w:fill="FFFFFF"/>
              </w:rPr>
              <w:t>Fostering a supportive classroom community, engaging students, &amp; developing feedback and assessment strategies, with attention to large-enrollment sections. </w:t>
            </w:r>
          </w:p>
          <w:p w14:paraId="247CBF83" w14:textId="77777777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49BB85B5" w14:textId="733C6634" w:rsidR="004C0B05" w:rsidRPr="00C10D60" w:rsidRDefault="004C0B05" w:rsidP="004C0B0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i/>
                <w:iCs/>
                <w:color w:val="000000"/>
                <w:sz w:val="23"/>
                <w:szCs w:val="23"/>
                <w:shd w:val="clear" w:color="auto" w:fill="FFFFFF"/>
              </w:rPr>
              <w:t>Domains:  Classroom Climate, Instructional Strategies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3"/>
                <w:szCs w:val="23"/>
                <w:shd w:val="clear" w:color="auto" w:fill="FFFFFF"/>
              </w:rPr>
              <w:t>,</w:t>
            </w:r>
            <w:r w:rsidRPr="00C10D60">
              <w:rPr>
                <w:rFonts w:asciiTheme="minorHAnsi" w:hAnsiTheme="minorHAnsi" w:cstheme="minorHAnsi"/>
                <w:i/>
                <w:iCs/>
                <w:color w:val="000000"/>
                <w:sz w:val="23"/>
                <w:szCs w:val="23"/>
                <w:shd w:val="clear" w:color="auto" w:fill="FFFFFF"/>
              </w:rPr>
              <w:t xml:space="preserve"> Feedback &amp; Assessment </w:t>
            </w:r>
          </w:p>
        </w:tc>
      </w:tr>
      <w:tr w:rsidR="004C0B05" w:rsidRPr="00F05190" w14:paraId="4E34F06F" w14:textId="77777777" w:rsidTr="008B157C">
        <w:tc>
          <w:tcPr>
            <w:tcW w:w="3277" w:type="dxa"/>
            <w:shd w:val="clear" w:color="auto" w:fill="EDFCE3"/>
          </w:tcPr>
          <w:p w14:paraId="786D367E" w14:textId="56014D04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Creat</w:t>
            </w:r>
            <w:r w:rsidR="00BE2332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ing</w:t>
            </w:r>
            <w:r w:rsidRPr="00C10D60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 xml:space="preserve"> Assignments,</w:t>
            </w: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 xml:space="preserve"> Best Practices in Teaching (BPiT) Curriculum, asynchronous online course</w:t>
            </w:r>
          </w:p>
        </w:tc>
        <w:tc>
          <w:tcPr>
            <w:tcW w:w="1869" w:type="dxa"/>
          </w:tcPr>
          <w:p w14:paraId="37C20ABB" w14:textId="6D74393B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3 weeks, 5 hours/week;</w:t>
            </w:r>
          </w:p>
          <w:p w14:paraId="6B2FB337" w14:textId="306982D9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1.1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>1</w:t>
            </w: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.21 – 1.31.21 &amp;</w:t>
            </w:r>
          </w:p>
          <w:p w14:paraId="10D06681" w14:textId="1D7C47C7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sz w:val="23"/>
                <w:szCs w:val="23"/>
              </w:rPr>
              <w:lastRenderedPageBreak/>
              <w:t>1.1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>8</w:t>
            </w: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.21 – 2.7.21</w:t>
            </w:r>
          </w:p>
        </w:tc>
        <w:tc>
          <w:tcPr>
            <w:tcW w:w="1779" w:type="dxa"/>
          </w:tcPr>
          <w:p w14:paraId="25F9178A" w14:textId="37352996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sz w:val="23"/>
                <w:szCs w:val="23"/>
              </w:rPr>
              <w:lastRenderedPageBreak/>
              <w:t xml:space="preserve">2 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>(</w:t>
            </w: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50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>)</w:t>
            </w:r>
          </w:p>
        </w:tc>
        <w:tc>
          <w:tcPr>
            <w:tcW w:w="6025" w:type="dxa"/>
          </w:tcPr>
          <w:p w14:paraId="51DFE589" w14:textId="77777777" w:rsidR="004C0B05" w:rsidRPr="00C10D60" w:rsidRDefault="004C0B05" w:rsidP="004C0B0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Align assignments with outcomes, scaffold, provide resources</w:t>
            </w:r>
          </w:p>
          <w:p w14:paraId="1575A2CC" w14:textId="77777777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762F2DBD" w14:textId="0AF483E7" w:rsidR="004C0B05" w:rsidRPr="00F05190" w:rsidRDefault="004C0B05" w:rsidP="004C0B0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3"/>
                <w:szCs w:val="23"/>
              </w:rPr>
            </w:pPr>
            <w:r w:rsidRPr="00F05190">
              <w:rPr>
                <w:rFonts w:asciiTheme="minorHAnsi" w:hAnsiTheme="minorHAnsi" w:cstheme="minorHAnsi"/>
                <w:i/>
                <w:iCs/>
                <w:color w:val="000000"/>
                <w:sz w:val="23"/>
                <w:szCs w:val="23"/>
                <w:shd w:val="clear" w:color="auto" w:fill="FFFFFF"/>
              </w:rPr>
              <w:t>Domains:  Curriculum/Curricular Alignment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3"/>
                <w:szCs w:val="23"/>
                <w:shd w:val="clear" w:color="auto" w:fill="FFFFFF"/>
              </w:rPr>
              <w:t>,</w:t>
            </w:r>
            <w:r w:rsidRPr="00F05190">
              <w:rPr>
                <w:rFonts w:asciiTheme="minorHAnsi" w:hAnsiTheme="minorHAnsi" w:cstheme="minorHAnsi"/>
                <w:i/>
                <w:iCs/>
                <w:color w:val="000000"/>
                <w:sz w:val="23"/>
                <w:szCs w:val="23"/>
                <w:shd w:val="clear" w:color="auto" w:fill="FFFFFF"/>
              </w:rPr>
              <w:t xml:space="preserve"> Pedagogical Content Knowledge</w:t>
            </w:r>
          </w:p>
          <w:p w14:paraId="6008D735" w14:textId="77777777" w:rsidR="004C0B05" w:rsidRPr="00F0519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  <w:lang w:val="fr-FR"/>
              </w:rPr>
            </w:pPr>
          </w:p>
        </w:tc>
      </w:tr>
      <w:tr w:rsidR="004C0B05" w14:paraId="20BEAA50" w14:textId="77777777" w:rsidTr="008B157C">
        <w:tc>
          <w:tcPr>
            <w:tcW w:w="3277" w:type="dxa"/>
            <w:shd w:val="clear" w:color="auto" w:fill="EDFCE3"/>
          </w:tcPr>
          <w:p w14:paraId="5FF8A68B" w14:textId="75FFC2E1" w:rsidR="004C0B05" w:rsidRPr="00C10D60" w:rsidRDefault="004C0B05" w:rsidP="004C0B05">
            <w:pPr>
              <w:rPr>
                <w:rFonts w:asciiTheme="minorHAnsi" w:hAnsiTheme="minorHAnsi" w:cstheme="minorHAnsi"/>
                <w:i/>
                <w:iCs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lastRenderedPageBreak/>
              <w:t>Inclusive Pedagogy,</w:t>
            </w: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 xml:space="preserve"> BPiT Curriculum, asynchronous online course, </w:t>
            </w:r>
            <w:r w:rsidRPr="00C10D60">
              <w:rPr>
                <w:rFonts w:asciiTheme="minorHAnsi" w:hAnsiTheme="minorHAnsi" w:cstheme="minorHAnsi"/>
                <w:i/>
                <w:iCs/>
                <w:sz w:val="23"/>
                <w:szCs w:val="23"/>
              </w:rPr>
              <w:t>not pandemic-related; offered through Race, Bias, &amp; Equity Initiative (GTA sections) and train-the-trainers approach to scale inclusive pedagogy professional development in AY21-22</w:t>
            </w:r>
          </w:p>
        </w:tc>
        <w:tc>
          <w:tcPr>
            <w:tcW w:w="1869" w:type="dxa"/>
          </w:tcPr>
          <w:p w14:paraId="3CB6E433" w14:textId="77777777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3 weeks, 5 hours/week;</w:t>
            </w:r>
          </w:p>
          <w:p w14:paraId="611A02A1" w14:textId="59F75563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2.1.21 – 2.21.21</w:t>
            </w:r>
          </w:p>
        </w:tc>
        <w:tc>
          <w:tcPr>
            <w:tcW w:w="1779" w:type="dxa"/>
          </w:tcPr>
          <w:p w14:paraId="53B2C9E0" w14:textId="77777777" w:rsidR="004C0B05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 xml:space="preserve">2 faculty 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(50), </w:t>
            </w: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 xml:space="preserve">by invitation </w:t>
            </w:r>
          </w:p>
          <w:p w14:paraId="1478B2F1" w14:textId="77777777" w:rsidR="004C0B05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8 GTA (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200), </w:t>
            </w: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by invitation</w:t>
            </w:r>
          </w:p>
          <w:p w14:paraId="3DE3B60D" w14:textId="69F5917A" w:rsidR="00FB5BD1" w:rsidRPr="00C10D60" w:rsidRDefault="00FB5BD1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sz w:val="23"/>
                <w:szCs w:val="23"/>
              </w:rPr>
              <w:t>1 faculty pilot group (19)</w:t>
            </w:r>
          </w:p>
        </w:tc>
        <w:tc>
          <w:tcPr>
            <w:tcW w:w="6025" w:type="dxa"/>
          </w:tcPr>
          <w:p w14:paraId="5F3A6B38" w14:textId="0CDAD861" w:rsidR="004C0B05" w:rsidRPr="00C10D60" w:rsidRDefault="004C0B05" w:rsidP="004C0B0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 xml:space="preserve">Define </w:t>
            </w:r>
            <w:r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inclusive pedagogy</w:t>
            </w:r>
            <w:r w:rsidRPr="00C10D60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 xml:space="preserve">, </w:t>
            </w:r>
            <w:r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s</w:t>
            </w:r>
            <w:r w:rsidRPr="00C10D60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 xml:space="preserve">ocial </w:t>
            </w:r>
            <w:r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i</w:t>
            </w:r>
            <w:r w:rsidRPr="00C10D60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 xml:space="preserve">dentities, </w:t>
            </w:r>
            <w:r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s</w:t>
            </w:r>
            <w:r w:rsidRPr="00C10D60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 xml:space="preserve">ense of </w:t>
            </w:r>
            <w:r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b</w:t>
            </w:r>
            <w:r w:rsidRPr="00C10D60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 xml:space="preserve">elonging, </w:t>
            </w:r>
            <w:r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a</w:t>
            </w:r>
            <w:r w:rsidRPr="00C10D60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 xml:space="preserve">ccessibility, </w:t>
            </w:r>
            <w:r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m</w:t>
            </w:r>
            <w:r w:rsidRPr="00C10D60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 xml:space="preserve">icroaggressions, </w:t>
            </w:r>
            <w:r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s</w:t>
            </w:r>
            <w:r w:rsidRPr="00C10D60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tudent-student rapport, student-centered classrooms, instructional strategies, inclusive curriculum</w:t>
            </w:r>
          </w:p>
          <w:p w14:paraId="5F3027F9" w14:textId="77777777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557A531F" w14:textId="43DA6A8B" w:rsidR="004C0B05" w:rsidRPr="00C10D60" w:rsidRDefault="004C0B05" w:rsidP="004C0B0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i/>
                <w:iCs/>
                <w:color w:val="000000"/>
                <w:sz w:val="23"/>
                <w:szCs w:val="23"/>
                <w:shd w:val="clear" w:color="auto" w:fill="FFFFFF"/>
              </w:rPr>
              <w:t xml:space="preserve">Domains: Inclusive Pedagogy, Instructional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3"/>
                <w:szCs w:val="23"/>
                <w:shd w:val="clear" w:color="auto" w:fill="FFFFFF"/>
              </w:rPr>
              <w:t>S</w:t>
            </w:r>
            <w:r w:rsidRPr="00C10D60">
              <w:rPr>
                <w:rFonts w:asciiTheme="minorHAnsi" w:hAnsiTheme="minorHAnsi" w:cstheme="minorHAnsi"/>
                <w:i/>
                <w:iCs/>
                <w:color w:val="000000"/>
                <w:sz w:val="23"/>
                <w:szCs w:val="23"/>
                <w:shd w:val="clear" w:color="auto" w:fill="FFFFFF"/>
              </w:rPr>
              <w:t>trategies</w:t>
            </w:r>
          </w:p>
          <w:p w14:paraId="50D3BA08" w14:textId="77777777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63CBE936" w14:textId="77777777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4C0B05" w14:paraId="0EAF4D67" w14:textId="77777777" w:rsidTr="008B157C">
        <w:tc>
          <w:tcPr>
            <w:tcW w:w="3277" w:type="dxa"/>
            <w:shd w:val="clear" w:color="auto" w:fill="EDFCE3"/>
          </w:tcPr>
          <w:p w14:paraId="4D9895E7" w14:textId="7F070BD2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Student Motivation,</w:t>
            </w: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 xml:space="preserve"> BPiT Curriculum, asynchronous online course</w:t>
            </w:r>
          </w:p>
        </w:tc>
        <w:tc>
          <w:tcPr>
            <w:tcW w:w="1869" w:type="dxa"/>
          </w:tcPr>
          <w:p w14:paraId="2251B984" w14:textId="77777777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3 weeks, 5 hours/week;</w:t>
            </w:r>
          </w:p>
          <w:p w14:paraId="71BBACC3" w14:textId="029BF69A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March 2021</w:t>
            </w:r>
          </w:p>
        </w:tc>
        <w:tc>
          <w:tcPr>
            <w:tcW w:w="1779" w:type="dxa"/>
          </w:tcPr>
          <w:p w14:paraId="47DF999E" w14:textId="365F51F0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 xml:space="preserve">1 – 2 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>(</w:t>
            </w: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25 – 50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>)</w:t>
            </w: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</w:p>
        </w:tc>
        <w:tc>
          <w:tcPr>
            <w:tcW w:w="6025" w:type="dxa"/>
          </w:tcPr>
          <w:p w14:paraId="5564AAF5" w14:textId="77777777" w:rsidR="004C0B05" w:rsidRPr="00C10D60" w:rsidRDefault="004C0B05" w:rsidP="004C0B0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Connect content to students, self-efficacy/growth mindset, relevancy, self-directed learning</w:t>
            </w:r>
          </w:p>
          <w:p w14:paraId="11FF6581" w14:textId="77777777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68152813" w14:textId="4074567F" w:rsidR="004C0B05" w:rsidRPr="00C10D60" w:rsidRDefault="004C0B05" w:rsidP="004C0B0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i/>
                <w:iCs/>
                <w:color w:val="000000"/>
                <w:sz w:val="23"/>
                <w:szCs w:val="23"/>
                <w:shd w:val="clear" w:color="auto" w:fill="FFFFFF"/>
              </w:rPr>
              <w:t>Domains: Student Motivation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3"/>
                <w:szCs w:val="23"/>
                <w:shd w:val="clear" w:color="auto" w:fill="FFFFFF"/>
              </w:rPr>
              <w:t>,</w:t>
            </w:r>
            <w:r w:rsidRPr="00C10D60">
              <w:rPr>
                <w:rFonts w:asciiTheme="minorHAnsi" w:hAnsiTheme="minorHAnsi" w:cstheme="minorHAnsi"/>
                <w:i/>
                <w:iCs/>
                <w:color w:val="000000"/>
                <w:sz w:val="23"/>
                <w:szCs w:val="23"/>
                <w:shd w:val="clear" w:color="auto" w:fill="FFFFFF"/>
              </w:rPr>
              <w:t xml:space="preserve"> Pedagogical Content Knowledge</w:t>
            </w:r>
          </w:p>
        </w:tc>
      </w:tr>
      <w:tr w:rsidR="004C0B05" w14:paraId="17E0C664" w14:textId="77777777" w:rsidTr="008B157C">
        <w:tc>
          <w:tcPr>
            <w:tcW w:w="3277" w:type="dxa"/>
            <w:shd w:val="clear" w:color="auto" w:fill="EDFCE3"/>
          </w:tcPr>
          <w:p w14:paraId="68AC3C48" w14:textId="6C2DB9B9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  <w:t>Best Practices in Online and Hybrid Teaching,</w:t>
            </w:r>
            <w:r w:rsidRPr="00C10D60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 xml:space="preserve"> DIY Resources</w:t>
            </w:r>
          </w:p>
          <w:p w14:paraId="76391C7D" w14:textId="77777777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1869" w:type="dxa"/>
          </w:tcPr>
          <w:p w14:paraId="0806F0D5" w14:textId="5297AD72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Available online on demand</w:t>
            </w:r>
          </w:p>
        </w:tc>
        <w:tc>
          <w:tcPr>
            <w:tcW w:w="1779" w:type="dxa"/>
          </w:tcPr>
          <w:p w14:paraId="0D51D3F4" w14:textId="06810745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N/A</w:t>
            </w:r>
          </w:p>
        </w:tc>
        <w:tc>
          <w:tcPr>
            <w:tcW w:w="6025" w:type="dxa"/>
          </w:tcPr>
          <w:p w14:paraId="173CF070" w14:textId="58F22503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Best Practices in Online and Hybrid Teaching: An Introduction, workshop materials, with 7-minute video that orients instructors to DIY use of these materials</w:t>
            </w:r>
          </w:p>
        </w:tc>
      </w:tr>
      <w:tr w:rsidR="004C0B05" w14:paraId="1C86A8B2" w14:textId="77777777" w:rsidTr="008B157C">
        <w:tc>
          <w:tcPr>
            <w:tcW w:w="3277" w:type="dxa"/>
            <w:shd w:val="clear" w:color="auto" w:fill="EDFCE3"/>
          </w:tcPr>
          <w:p w14:paraId="78291A90" w14:textId="263589A7" w:rsidR="004C0B05" w:rsidRPr="00C10D60" w:rsidRDefault="004C0B05" w:rsidP="004C0B05">
            <w:pPr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b/>
                <w:bCs/>
                <w:color w:val="000000"/>
                <w:sz w:val="23"/>
                <w:szCs w:val="23"/>
              </w:rPr>
              <w:t>Teaching Effectiveness: Goal-Setting,</w:t>
            </w:r>
            <w:r w:rsidRPr="00C10D60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 xml:space="preserve"> workshop for departments</w:t>
            </w:r>
          </w:p>
        </w:tc>
        <w:tc>
          <w:tcPr>
            <w:tcW w:w="1869" w:type="dxa"/>
          </w:tcPr>
          <w:p w14:paraId="5BECF967" w14:textId="350254C9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90-min. + follow-up completion of goal-setting form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>; TBD</w:t>
            </w:r>
          </w:p>
        </w:tc>
        <w:tc>
          <w:tcPr>
            <w:tcW w:w="1779" w:type="dxa"/>
          </w:tcPr>
          <w:p w14:paraId="2D28BE42" w14:textId="7A520749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sz w:val="23"/>
                <w:szCs w:val="23"/>
              </w:rPr>
              <w:t>TBD</w:t>
            </w:r>
          </w:p>
        </w:tc>
        <w:tc>
          <w:tcPr>
            <w:tcW w:w="6025" w:type="dxa"/>
          </w:tcPr>
          <w:p w14:paraId="5C3D0B5A" w14:textId="05AD2A94" w:rsidR="004C0B05" w:rsidRPr="00C10D60" w:rsidRDefault="004C0B05" w:rsidP="004C0B0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C10D60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Goal setting for annual review, evidence and measurement of teaching effectiveness</w:t>
            </w:r>
          </w:p>
          <w:p w14:paraId="0F17BBA7" w14:textId="77777777" w:rsidR="004C0B05" w:rsidRPr="00C10D60" w:rsidRDefault="004C0B05" w:rsidP="004C0B05">
            <w:pPr>
              <w:rPr>
                <w:rFonts w:asciiTheme="minorHAnsi" w:hAnsiTheme="minorHAnsi" w:cstheme="minorHAnsi"/>
                <w:color w:val="000000"/>
                <w:sz w:val="23"/>
                <w:szCs w:val="23"/>
              </w:rPr>
            </w:pPr>
          </w:p>
        </w:tc>
      </w:tr>
    </w:tbl>
    <w:p w14:paraId="15B96E6A" w14:textId="77777777" w:rsidR="00BC7097" w:rsidRDefault="00BC7097" w:rsidP="00BC7097"/>
    <w:p w14:paraId="579065B3" w14:textId="599A753E" w:rsidR="00BC7097" w:rsidRDefault="00BC7097" w:rsidP="00BC7097"/>
    <w:p w14:paraId="1590B6F9" w14:textId="6BC83410" w:rsidR="00BC7097" w:rsidRDefault="00BC7097" w:rsidP="00BC7097"/>
    <w:p w14:paraId="7A824032" w14:textId="77777777" w:rsidR="00BC7097" w:rsidRPr="00BC7097" w:rsidRDefault="00BC7097" w:rsidP="00BC7097"/>
    <w:p w14:paraId="701CBB7B" w14:textId="19515B0B" w:rsidR="004B5297" w:rsidRDefault="004B5297"/>
    <w:p w14:paraId="611E6420" w14:textId="77777777" w:rsidR="004B5297" w:rsidRDefault="004B5297"/>
    <w:sectPr w:rsidR="004B5297" w:rsidSect="004B5297">
      <w:headerReference w:type="even" r:id="rId6"/>
      <w:headerReference w:type="default" r:id="rId7"/>
      <w:footerReference w:type="default" r:id="rId8"/>
      <w:headerReference w:type="first" r:id="rId9"/>
      <w:pgSz w:w="15840" w:h="12240" w:orient="landscape"/>
      <w:pgMar w:top="1440" w:right="1440" w:bottom="1440" w:left="1440" w:header="720" w:footer="720" w:gutter="0"/>
      <w:cols w:space="720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3A7EFE" w14:textId="77777777" w:rsidR="00454097" w:rsidRDefault="00454097" w:rsidP="005F7BB3">
      <w:r>
        <w:separator/>
      </w:r>
    </w:p>
  </w:endnote>
  <w:endnote w:type="continuationSeparator" w:id="0">
    <w:p w14:paraId="3B611620" w14:textId="77777777" w:rsidR="00454097" w:rsidRDefault="00454097" w:rsidP="005F7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11E52" w14:textId="77777777" w:rsidR="005F7BB3" w:rsidRPr="005F7BB3" w:rsidRDefault="005F7BB3" w:rsidP="005F7BB3">
    <w:pPr>
      <w:pStyle w:val="Title"/>
      <w:jc w:val="center"/>
      <w:rPr>
        <w:rFonts w:cstheme="majorHAnsi"/>
        <w:sz w:val="21"/>
        <w:szCs w:val="21"/>
      </w:rPr>
    </w:pPr>
    <w:r w:rsidRPr="005F7BB3">
      <w:rPr>
        <w:rFonts w:cstheme="majorHAnsi"/>
        <w:sz w:val="21"/>
        <w:szCs w:val="21"/>
      </w:rPr>
      <w:t>Tentative TILT Faculty Professional Development Schedule, Spring 2021</w:t>
    </w:r>
  </w:p>
  <w:p w14:paraId="599A182F" w14:textId="77DB42A8" w:rsidR="005F7BB3" w:rsidRPr="005F7BB3" w:rsidRDefault="005F7BB3" w:rsidP="005F7BB3">
    <w:pPr>
      <w:pStyle w:val="Subtitle"/>
      <w:jc w:val="center"/>
      <w:rPr>
        <w:rFonts w:asciiTheme="majorHAnsi" w:hAnsiTheme="majorHAnsi" w:cstheme="majorHAnsi"/>
        <w:sz w:val="21"/>
        <w:szCs w:val="21"/>
      </w:rPr>
    </w:pPr>
    <w:r w:rsidRPr="005F7BB3">
      <w:rPr>
        <w:rFonts w:asciiTheme="majorHAnsi" w:hAnsiTheme="majorHAnsi" w:cstheme="majorHAnsi"/>
        <w:sz w:val="21"/>
        <w:szCs w:val="21"/>
      </w:rPr>
      <w:t>DRAFT 1</w:t>
    </w:r>
    <w:r w:rsidR="0033663E">
      <w:rPr>
        <w:rFonts w:asciiTheme="majorHAnsi" w:hAnsiTheme="majorHAnsi" w:cstheme="majorHAnsi"/>
        <w:sz w:val="21"/>
        <w:szCs w:val="21"/>
      </w:rPr>
      <w:t>1.03</w:t>
    </w:r>
    <w:r w:rsidRPr="005F7BB3">
      <w:rPr>
        <w:rFonts w:asciiTheme="majorHAnsi" w:hAnsiTheme="majorHAnsi" w:cstheme="majorHAnsi"/>
        <w:sz w:val="21"/>
        <w:szCs w:val="21"/>
      </w:rPr>
      <w:t xml:space="preserve">.20, Page </w:t>
    </w:r>
    <w:r w:rsidRPr="005F7BB3">
      <w:rPr>
        <w:rFonts w:asciiTheme="majorHAnsi" w:hAnsiTheme="majorHAnsi" w:cstheme="majorHAnsi"/>
        <w:sz w:val="21"/>
        <w:szCs w:val="21"/>
      </w:rPr>
      <w:fldChar w:fldCharType="begin"/>
    </w:r>
    <w:r w:rsidRPr="005F7BB3">
      <w:rPr>
        <w:rFonts w:asciiTheme="majorHAnsi" w:hAnsiTheme="majorHAnsi" w:cstheme="majorHAnsi"/>
        <w:sz w:val="21"/>
        <w:szCs w:val="21"/>
      </w:rPr>
      <w:instrText xml:space="preserve"> PAGE </w:instrText>
    </w:r>
    <w:r w:rsidRPr="005F7BB3">
      <w:rPr>
        <w:rFonts w:asciiTheme="majorHAnsi" w:hAnsiTheme="majorHAnsi" w:cstheme="majorHAnsi"/>
        <w:sz w:val="21"/>
        <w:szCs w:val="21"/>
      </w:rPr>
      <w:fldChar w:fldCharType="separate"/>
    </w:r>
    <w:r w:rsidRPr="005F7BB3">
      <w:rPr>
        <w:rFonts w:asciiTheme="majorHAnsi" w:hAnsiTheme="majorHAnsi" w:cstheme="majorHAnsi"/>
        <w:noProof/>
        <w:sz w:val="21"/>
        <w:szCs w:val="21"/>
      </w:rPr>
      <w:t>1</w:t>
    </w:r>
    <w:r w:rsidRPr="005F7BB3">
      <w:rPr>
        <w:rFonts w:asciiTheme="majorHAnsi" w:hAnsiTheme="majorHAnsi" w:cstheme="majorHAnsi"/>
        <w:sz w:val="21"/>
        <w:szCs w:val="21"/>
      </w:rPr>
      <w:fldChar w:fldCharType="end"/>
    </w:r>
    <w:r w:rsidRPr="005F7BB3">
      <w:rPr>
        <w:rFonts w:asciiTheme="majorHAnsi" w:hAnsiTheme="majorHAnsi" w:cstheme="majorHAnsi"/>
        <w:sz w:val="21"/>
        <w:szCs w:val="21"/>
      </w:rPr>
      <w:t xml:space="preserve"> of </w:t>
    </w:r>
    <w:r w:rsidRPr="005F7BB3">
      <w:rPr>
        <w:rFonts w:asciiTheme="majorHAnsi" w:hAnsiTheme="majorHAnsi" w:cstheme="majorHAnsi"/>
        <w:sz w:val="21"/>
        <w:szCs w:val="21"/>
      </w:rPr>
      <w:fldChar w:fldCharType="begin"/>
    </w:r>
    <w:r w:rsidRPr="005F7BB3">
      <w:rPr>
        <w:rFonts w:asciiTheme="majorHAnsi" w:hAnsiTheme="majorHAnsi" w:cstheme="majorHAnsi"/>
        <w:sz w:val="21"/>
        <w:szCs w:val="21"/>
      </w:rPr>
      <w:instrText xml:space="preserve"> NUMPAGES </w:instrText>
    </w:r>
    <w:r w:rsidRPr="005F7BB3">
      <w:rPr>
        <w:rFonts w:asciiTheme="majorHAnsi" w:hAnsiTheme="majorHAnsi" w:cstheme="majorHAnsi"/>
        <w:sz w:val="21"/>
        <w:szCs w:val="21"/>
      </w:rPr>
      <w:fldChar w:fldCharType="separate"/>
    </w:r>
    <w:r w:rsidRPr="005F7BB3">
      <w:rPr>
        <w:rFonts w:asciiTheme="majorHAnsi" w:hAnsiTheme="majorHAnsi" w:cstheme="majorHAnsi"/>
        <w:noProof/>
        <w:sz w:val="21"/>
        <w:szCs w:val="21"/>
      </w:rPr>
      <w:t>2</w:t>
    </w:r>
    <w:r w:rsidRPr="005F7BB3">
      <w:rPr>
        <w:rFonts w:asciiTheme="majorHAnsi" w:hAnsiTheme="majorHAnsi" w:cstheme="majorHAnsi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11A9C7" w14:textId="77777777" w:rsidR="00454097" w:rsidRDefault="00454097" w:rsidP="005F7BB3">
      <w:r>
        <w:separator/>
      </w:r>
    </w:p>
  </w:footnote>
  <w:footnote w:type="continuationSeparator" w:id="0">
    <w:p w14:paraId="3534EAA1" w14:textId="77777777" w:rsidR="00454097" w:rsidRDefault="00454097" w:rsidP="005F7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DE037" w14:textId="196B7C40" w:rsidR="007B40D2" w:rsidRDefault="00454097">
    <w:pPr>
      <w:pStyle w:val="Header"/>
    </w:pPr>
    <w:r>
      <w:rPr>
        <w:noProof/>
      </w:rPr>
      <w:pict w14:anchorId="4B8A6D4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08638539" o:spid="_x0000_s2051" type="#_x0000_t136" alt="" style="position:absolute;margin-left:0;margin-top:0;width:9in;height:3in;z-index:-25165107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54DF5" w14:textId="0CD11F19" w:rsidR="007B40D2" w:rsidRDefault="00454097">
    <w:pPr>
      <w:pStyle w:val="Header"/>
    </w:pPr>
    <w:r>
      <w:rPr>
        <w:noProof/>
      </w:rPr>
      <w:pict w14:anchorId="4DA2B8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08638540" o:spid="_x0000_s2050" type="#_x0000_t136" alt="" style="position:absolute;margin-left:0;margin-top:0;width:9in;height:3in;z-index:-25164697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Times New Roman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D7413A" w14:textId="54D11102" w:rsidR="007B40D2" w:rsidRDefault="00454097">
    <w:pPr>
      <w:pStyle w:val="Header"/>
    </w:pPr>
    <w:r>
      <w:rPr>
        <w:noProof/>
      </w:rPr>
      <w:pict w14:anchorId="7386661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08638538" o:spid="_x0000_s2049" type="#_x0000_t136" alt="" style="position:absolute;margin-left:0;margin-top:0;width:9in;height:3in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Times New Roman&quot;;font-size:1pt" string="DRAF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9"/>
  <w:proofState w:spelling="clean" w:grammar="clean"/>
  <w:trackRevisions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297"/>
    <w:rsid w:val="000358F5"/>
    <w:rsid w:val="00112494"/>
    <w:rsid w:val="0012410F"/>
    <w:rsid w:val="00157A93"/>
    <w:rsid w:val="002F5EC0"/>
    <w:rsid w:val="0031095E"/>
    <w:rsid w:val="00327D7C"/>
    <w:rsid w:val="0033663E"/>
    <w:rsid w:val="00344A2D"/>
    <w:rsid w:val="003457C3"/>
    <w:rsid w:val="0034605D"/>
    <w:rsid w:val="003B7CC6"/>
    <w:rsid w:val="004112D3"/>
    <w:rsid w:val="004504C1"/>
    <w:rsid w:val="00454097"/>
    <w:rsid w:val="004A6923"/>
    <w:rsid w:val="004B5297"/>
    <w:rsid w:val="004C0B05"/>
    <w:rsid w:val="004E5B83"/>
    <w:rsid w:val="00524E10"/>
    <w:rsid w:val="005730C5"/>
    <w:rsid w:val="0057689B"/>
    <w:rsid w:val="005822EB"/>
    <w:rsid w:val="005E1C8A"/>
    <w:rsid w:val="005E705C"/>
    <w:rsid w:val="005F7BB3"/>
    <w:rsid w:val="0065673B"/>
    <w:rsid w:val="0068099F"/>
    <w:rsid w:val="00683405"/>
    <w:rsid w:val="006C2464"/>
    <w:rsid w:val="006D3E35"/>
    <w:rsid w:val="00707469"/>
    <w:rsid w:val="00780AE7"/>
    <w:rsid w:val="007B222E"/>
    <w:rsid w:val="007B40D2"/>
    <w:rsid w:val="007D1759"/>
    <w:rsid w:val="00824239"/>
    <w:rsid w:val="00853CB8"/>
    <w:rsid w:val="008B157C"/>
    <w:rsid w:val="009A7A38"/>
    <w:rsid w:val="009B218E"/>
    <w:rsid w:val="009B4A0C"/>
    <w:rsid w:val="00A120D0"/>
    <w:rsid w:val="00A22D84"/>
    <w:rsid w:val="00A4585B"/>
    <w:rsid w:val="00B5384E"/>
    <w:rsid w:val="00BC1C0E"/>
    <w:rsid w:val="00BC7097"/>
    <w:rsid w:val="00BE2332"/>
    <w:rsid w:val="00C10D60"/>
    <w:rsid w:val="00C15853"/>
    <w:rsid w:val="00C7258F"/>
    <w:rsid w:val="00C87C81"/>
    <w:rsid w:val="00CC7F8A"/>
    <w:rsid w:val="00D34DA8"/>
    <w:rsid w:val="00D97B3E"/>
    <w:rsid w:val="00DB7BE9"/>
    <w:rsid w:val="00E11973"/>
    <w:rsid w:val="00EF3198"/>
    <w:rsid w:val="00EF5E19"/>
    <w:rsid w:val="00EF7817"/>
    <w:rsid w:val="00F05190"/>
    <w:rsid w:val="00F8541F"/>
    <w:rsid w:val="00FA713E"/>
    <w:rsid w:val="00FB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CEDDF49"/>
  <w14:defaultImageDpi w14:val="32767"/>
  <w15:chartTrackingRefBased/>
  <w15:docId w15:val="{E18540D6-0478-BA47-8DA3-A2F0D965B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FA713E"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70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B529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52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29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B5297"/>
    <w:rPr>
      <w:color w:val="5A5A5A" w:themeColor="text1" w:themeTint="A5"/>
      <w:spacing w:val="15"/>
      <w:sz w:val="22"/>
      <w:szCs w:val="22"/>
    </w:rPr>
  </w:style>
  <w:style w:type="table" w:styleId="TableGrid">
    <w:name w:val="Table Grid"/>
    <w:basedOn w:val="TableNormal"/>
    <w:uiPriority w:val="39"/>
    <w:rsid w:val="00BC70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BC709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4112D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5F7B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7BB3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5F7B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7BB3"/>
    <w:rPr>
      <w:rFonts w:ascii="Times New Roman" w:eastAsia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0358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58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58F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58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58F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8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8F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65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Gorzelsky,Gwen</dc:creator>
  <cp:keywords/>
  <dc:description/>
  <cp:lastModifiedBy>Gorzelsky,Gwen</cp:lastModifiedBy>
  <cp:revision>2</cp:revision>
  <dcterms:created xsi:type="dcterms:W3CDTF">2020-11-03T20:06:00Z</dcterms:created>
  <dcterms:modified xsi:type="dcterms:W3CDTF">2020-11-03T20:06:00Z</dcterms:modified>
</cp:coreProperties>
</file>